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290E03">
        <w:rPr>
          <w:szCs w:val="28"/>
          <w:lang w:val="uk-UA"/>
        </w:rPr>
        <w:t>Кушнірчука</w:t>
      </w:r>
      <w:proofErr w:type="spellEnd"/>
      <w:r w:rsidR="00290E03">
        <w:rPr>
          <w:szCs w:val="28"/>
          <w:lang w:val="uk-UA"/>
        </w:rPr>
        <w:t xml:space="preserve"> Ігоря Васильовича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</w:t>
      </w:r>
      <w:r w:rsidR="00446601">
        <w:rPr>
          <w:szCs w:val="28"/>
          <w:lang w:val="uk-UA"/>
        </w:rPr>
        <w:t>сцеве самоврядування в Україні"</w:t>
      </w:r>
      <w:r w:rsidR="002953BF">
        <w:rPr>
          <w:rFonts w:eastAsia="Andale Sans UI"/>
          <w:color w:val="00000A"/>
          <w:kern w:val="1"/>
          <w:szCs w:val="28"/>
          <w:lang w:val="uk-UA"/>
        </w:rPr>
        <w:t>,</w:t>
      </w:r>
      <w:r w:rsidR="00290E03">
        <w:rPr>
          <w:rFonts w:eastAsia="Andale Sans UI"/>
          <w:color w:val="00000A"/>
          <w:kern w:val="1"/>
          <w:szCs w:val="28"/>
          <w:lang w:val="uk-UA"/>
        </w:rPr>
        <w:t xml:space="preserve"> </w:t>
      </w:r>
      <w:r w:rsidR="00290E03" w:rsidRPr="00290E03">
        <w:rPr>
          <w:rFonts w:eastAsia="Andale Sans UI"/>
          <w:color w:val="00000A"/>
          <w:kern w:val="1"/>
          <w:szCs w:val="28"/>
          <w:lang w:val="uk-UA"/>
        </w:rPr>
        <w:t>Законом України "Про статус ветеранів війни,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290E03">
        <w:rPr>
          <w:szCs w:val="28"/>
          <w:lang w:val="uk-UA"/>
        </w:rPr>
        <w:t>Кушнірчуку</w:t>
      </w:r>
      <w:proofErr w:type="spellEnd"/>
      <w:r w:rsidR="00290E03">
        <w:rPr>
          <w:szCs w:val="28"/>
          <w:lang w:val="uk-UA"/>
        </w:rPr>
        <w:t xml:space="preserve"> Ігорю Васильовичу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290E03">
        <w:rPr>
          <w:szCs w:val="28"/>
          <w:lang w:val="uk-UA"/>
        </w:rPr>
        <w:t>046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290E03">
        <w:rPr>
          <w:szCs w:val="28"/>
          <w:lang w:val="uk-UA"/>
        </w:rPr>
        <w:t>Степана Бандери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290E03">
        <w:rPr>
          <w:szCs w:val="28"/>
          <w:lang w:val="uk-UA"/>
        </w:rPr>
        <w:t>Кушнірчуку</w:t>
      </w:r>
      <w:proofErr w:type="spellEnd"/>
      <w:r w:rsidR="00290E03">
        <w:rPr>
          <w:szCs w:val="28"/>
          <w:lang w:val="uk-UA"/>
        </w:rPr>
        <w:t xml:space="preserve"> Ігорю Васильовичу</w:t>
      </w:r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AE344B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</w:t>
      </w:r>
      <w:r w:rsidR="00D44BEF">
        <w:rPr>
          <w:b/>
          <w:szCs w:val="28"/>
          <w:lang w:val="uk-UA"/>
        </w:rPr>
        <w:t xml:space="preserve"> </w:t>
      </w:r>
      <w:r w:rsidR="00D44BEF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290E03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D44BE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44BEF"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1F7D03" w:rsidRDefault="00290E03" w:rsidP="007736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D44BEF" w:rsidRPr="000917E5">
        <w:rPr>
          <w:b/>
          <w:szCs w:val="28"/>
          <w:lang w:val="uk-UA"/>
        </w:rPr>
        <w:t xml:space="preserve">  </w:t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  <w:t>"___"_____2021р.</w:t>
      </w:r>
    </w:p>
    <w:sectPr w:rsidR="00D44BEF" w:rsidRPr="001F7D03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C1682"/>
    <w:rsid w:val="001F4FD1"/>
    <w:rsid w:val="001F7D03"/>
    <w:rsid w:val="002319C2"/>
    <w:rsid w:val="00250226"/>
    <w:rsid w:val="00266E60"/>
    <w:rsid w:val="002720C6"/>
    <w:rsid w:val="0027566B"/>
    <w:rsid w:val="002761F4"/>
    <w:rsid w:val="00285342"/>
    <w:rsid w:val="00290E03"/>
    <w:rsid w:val="002953BF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3F62A4"/>
    <w:rsid w:val="00445362"/>
    <w:rsid w:val="00446601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0C10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AE344B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30882"/>
    <w:rsid w:val="00F5176D"/>
    <w:rsid w:val="00F52D51"/>
    <w:rsid w:val="00F969E9"/>
    <w:rsid w:val="00FA4141"/>
    <w:rsid w:val="00FB4D29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0F4FC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12</cp:revision>
  <cp:lastPrinted>2021-11-16T07:27:00Z</cp:lastPrinted>
  <dcterms:created xsi:type="dcterms:W3CDTF">2021-06-01T08:10:00Z</dcterms:created>
  <dcterms:modified xsi:type="dcterms:W3CDTF">2021-11-23T14:01:00Z</dcterms:modified>
</cp:coreProperties>
</file>